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095" w:leader="none"/>
        </w:tabs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0B0F0"/>
          <w:sz w:val="32"/>
          <w:szCs w:val="32"/>
          <w:lang w:eastAsia="ru-RU"/>
        </w:rPr>
        <w:t>Морозовский отдел МБУК ВР МЦБ им. М.В. Наумова</w:t>
      </w:r>
    </w:p>
    <w:p>
      <w:pPr>
        <w:pStyle w:val="NoSpacing"/>
        <w:jc w:val="right"/>
        <w:rPr>
          <w:rFonts w:ascii="Times New Roman" w:hAnsi="Times New Roman" w:cs="Times New Roman"/>
          <w:b/>
          <w:b/>
          <w:color w:val="FF0000"/>
          <w:sz w:val="36"/>
          <w:szCs w:val="36"/>
          <w:u w:val="single"/>
          <w:lang w:eastAsia="ru-RU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b/>
          <w:b/>
          <w:color w:val="FF0000"/>
          <w:sz w:val="36"/>
          <w:szCs w:val="36"/>
          <w:u w:val="single"/>
          <w:lang w:eastAsia="ru-RU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b/>
          <w:b/>
          <w:color w:val="FF0000"/>
          <w:sz w:val="36"/>
          <w:szCs w:val="36"/>
          <w:u w:val="single"/>
          <w:lang w:eastAsia="ru-RU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b/>
          <w:b/>
          <w:color w:val="FF0000"/>
          <w:sz w:val="36"/>
          <w:szCs w:val="36"/>
          <w:u w:val="single"/>
          <w:lang w:eastAsia="ru-RU"/>
        </w:rPr>
      </w:pPr>
      <w:r>
        <w:rPr>
          <w:rFonts w:cs="Times New Roman" w:ascii="Times New Roman" w:hAnsi="Times New Roman"/>
          <w:b/>
          <w:color w:val="FF0000"/>
          <w:sz w:val="36"/>
          <w:szCs w:val="36"/>
          <w:u w:val="single"/>
          <w:lang w:eastAsia="ru-RU"/>
        </w:rPr>
        <w:t>12+</w:t>
      </w:r>
    </w:p>
    <w:p>
      <w:pPr>
        <w:pStyle w:val="NoSpacing"/>
        <w:rPr>
          <w:rFonts w:ascii="Times New Roman" w:hAnsi="Times New Roman" w:cs="Times New Roman"/>
          <w:b/>
          <w:b/>
          <w:color w:val="FF0000"/>
          <w:sz w:val="36"/>
          <w:szCs w:val="36"/>
          <w:u w:val="single"/>
          <w:lang w:eastAsia="ru-RU"/>
        </w:rPr>
      </w:pPr>
      <w:r>
        <w:rPr>
          <w:rFonts w:cs="Times New Roman" w:ascii="Times New Roman" w:hAnsi="Times New Roman"/>
          <w:b/>
          <w:color w:val="FF0000"/>
          <w:sz w:val="36"/>
          <w:szCs w:val="36"/>
          <w:u w:val="single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color w:val="FF0000"/>
          <w:sz w:val="56"/>
          <w:szCs w:val="56"/>
          <w:lang w:eastAsia="ru-RU"/>
        </w:rPr>
      </w:pPr>
      <w:r>
        <w:rPr>
          <w:rFonts w:cs="Times New Roman" w:ascii="Times New Roman" w:hAnsi="Times New Roman"/>
          <w:color w:val="FF0000"/>
          <w:sz w:val="56"/>
          <w:szCs w:val="56"/>
          <w:lang w:eastAsia="ru-RU"/>
        </w:rPr>
        <w:t>Рекомендательный список литературы</w:t>
      </w:r>
    </w:p>
    <w:p>
      <w:pPr>
        <w:pStyle w:val="NoSpacing"/>
        <w:rPr>
          <w:rFonts w:ascii="Times New Roman" w:hAnsi="Times New Roman" w:cs="Times New Roman"/>
          <w:color w:val="FF0000"/>
          <w:sz w:val="56"/>
          <w:szCs w:val="56"/>
          <w:lang w:eastAsia="ru-RU"/>
        </w:rPr>
      </w:pPr>
      <w:r>
        <w:rPr>
          <w:rFonts w:cs="Times New Roman" w:ascii="Times New Roman" w:hAnsi="Times New Roman"/>
          <w:color w:val="FF0000"/>
          <w:sz w:val="56"/>
          <w:szCs w:val="56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5940425" cy="4455160"/>
            <wp:effectExtent l="0" t="0" r="0" b="0"/>
            <wp:docPr id="1" name="Рисунок 19" descr="https://zarya-egorlik.ru/wp-content/uploads/2020/09/karta-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9" descr="https://zarya-egorlik.ru/wp-content/uploads/2020/09/karta-R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420" w:leader="none"/>
        </w:tabs>
        <w:jc w:val="right"/>
        <w:rPr>
          <w:rFonts w:ascii="Times New Roman" w:hAnsi="Times New Roman" w:eastAsia="Times New Roman" w:cs="Times New Roman"/>
          <w:color w:val="00B0F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0B0F0"/>
          <w:sz w:val="32"/>
          <w:szCs w:val="32"/>
          <w:lang w:eastAsia="ru-RU"/>
        </w:rPr>
        <w:t>Подготовил: ведущий библиотекарь</w:t>
      </w:r>
    </w:p>
    <w:p>
      <w:pPr>
        <w:pStyle w:val="Normal"/>
        <w:tabs>
          <w:tab w:val="clear" w:pos="708"/>
          <w:tab w:val="left" w:pos="3420" w:leader="none"/>
        </w:tabs>
        <w:jc w:val="right"/>
        <w:rPr>
          <w:rFonts w:ascii="Times New Roman" w:hAnsi="Times New Roman" w:eastAsia="Times New Roman" w:cs="Times New Roman"/>
          <w:color w:val="00B0F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0B0F0"/>
          <w:sz w:val="32"/>
          <w:szCs w:val="32"/>
          <w:lang w:eastAsia="ru-RU"/>
        </w:rPr>
        <w:t>Морозовского отдела Бордачева Ю.П.</w:t>
      </w:r>
    </w:p>
    <w:p>
      <w:pPr>
        <w:pStyle w:val="Normal"/>
        <w:tabs>
          <w:tab w:val="clear" w:pos="708"/>
          <w:tab w:val="left" w:pos="3420" w:leader="none"/>
        </w:tabs>
        <w:jc w:val="right"/>
        <w:rPr>
          <w:rFonts w:ascii="Times New Roman" w:hAnsi="Times New Roman" w:eastAsia="Times New Roman" w:cs="Times New Roman"/>
          <w:color w:val="00B0F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0B0F0"/>
          <w:sz w:val="32"/>
          <w:szCs w:val="32"/>
          <w:lang w:eastAsia="ru-RU"/>
        </w:rPr>
        <w:t>х. Морозов 2023г.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jc w:val="both"/>
        <w:outlineLvl w:val="0"/>
        <w:rPr>
          <w:rFonts w:ascii="Times New Roman" w:hAnsi="Times New Roman" w:eastAsia="Times New Roman" w:cs="Times New Roman"/>
          <w:bCs/>
          <w:i/>
          <w:i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kern w:val="2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Cs/>
          <w:i/>
          <w:kern w:val="2"/>
          <w:sz w:val="28"/>
          <w:szCs w:val="28"/>
          <w:lang w:eastAsia="ru-RU"/>
        </w:rPr>
        <w:t>В 2023 году исполняется 86 лет со дня образования Ростовской области. 13 сентября 1937 года ЦИК СССР принял постановление о разделении Азово-Черноморского края на Краснодарский край с центром в Краснодаре и Ростовскую область с центром в Ростове-на-Дону.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1.Багдыков, Георгий Минасович.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 чём расскажет нам город : [литературно-краеведческое издание]/Георгий Багдыков, Оксана Мордовина. — Ростов-на-Дону : Донской издательский дом, 2019. — 123, [4] с.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Сборник очерков об исторических местах, событиях городской жизни Ростова-на-Дону и Нахичевани, выдающихся личностях, связанных с ними, написанный живо и занимательно. Книга адресована широкому кругу читателей.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2.Волошинова, Любовь Феоктистовна.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Легенды Танаиса и Меотиды / Любовь Волошинова. — [2-е изд., доп.]. —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Ростов-на-Дону : Донской Издательски Дом, 2011. — 127 с.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основу книги легли впечатления, которые произвели на автора руины древнего Танаиса, пейзажи дельты реки Дона и Азовского моря, археологические находки на городище и его некрополе. Благодаря яркой и образной форме повествования, книга способна привлечь внимание, прежде всего юного читателя.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3.Ичев, Анатолий Георгиевич.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Донская казачья станица Мариинская : исторические материалы, документы и воспоминания [(1593-2007 гг.)] : историко-статистический сборник / Ичёв Анатолий Георгиевич ; Союз казаков России. — Ростов-на-Дону : Терра Принт,2008. — 360 с.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этот оригинальный сборник уместились материалы об истории возникновения казачьих городков и самой станицы. Цель издания книги — возродить интерес к уникальной и самобытной казачьей станице и её жителям для познания истории родного края. Предназначена для широкого круга читателей.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4.Сулимирский, Тадеуш.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Сарматы : древний народ юга России/Тадеуш Сулимирский ; [пер. с англ. Т.В. Китаиной]. — Москва : Центрполиграф, 2008. — 190, [1] с.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книге рассказывается об одном из самых загадочных народов древности — сарматах. Автор воссоздаёт драматическую историю этих племён, начиная с первого упоминания о них, завершая рассказом о грозном и свободолюбивом племени аланов, наследниками которых стали современные осетины. Книга предназначена для широкого круга читателей.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5.Астапенко, Евгений Михайлович (1976).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Старочеркасск — легенда Дона / Е.М. Астапенко. — Ростов-на-Дону : [Мини Тайп], 2007. — 271 с.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книге рассказывается об истории бывшей столицы Донского края-Черкасске. Через призму событий этого города автору удалось показать общую историю донского казачества начала 20-</w:t>
      </w:r>
      <w:r>
        <w:rPr>
          <w:rFonts w:cs="Times New Roman" w:ascii="Times New Roman" w:hAnsi="Times New Roman"/>
          <w:sz w:val="28"/>
          <w:szCs w:val="28"/>
          <w:lang w:eastAsia="ru-RU"/>
        </w:rPr>
        <w:t>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столетий. Книга предназначена для тех, кому небезынтересна история Дона и его частицы — знаменитой на весь мир станицы Старочеркасской.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7.Новак, Лидия.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Как у нас-то было на тихом Дону : Историко-этнографические очерки/[Новак Л., Фрадкина Н., Мовчан А. сост.: Филиппов К. С. ; худож.: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Драгунова Н. А.]. — Ростов-на-Дону : Ростовкнига, 2013. — 139 с.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этом сборнике сведены воедино полузабытые сегодня особенности быта и культуры донского казачества. В популярной форме даны описания обычаев и фольклора Донского края. Книга предназначена широкому кругу читателей.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/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8.Волошинова, Любовь Феоктистовна.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Ростовские байки и легендарные истории/Любовь Волошинова. — Ростов-на-Дону : Донской Издательский Дом, 2018. — 161, [2] с.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книге впервые собраны байки и легендарные истории, редко упоминаемые в официальной древней и ближней истории города. Многочисленные фотоиллюстрации, сопровождающие тексты, создают образ меняющегося, но всегда оптимистического города. Книга предназначена широкому кругу читателей.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b/>
          <w:b/>
          <w:color w:val="1A1A1A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1A1A1A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b/>
          <w:color w:val="1A1A1A"/>
          <w:sz w:val="28"/>
          <w:szCs w:val="28"/>
          <w:lang w:eastAsia="ru-RU"/>
        </w:rPr>
        <w:t>9.Большая излучина Дона – место решающих Великой Отечественной войны (1942–1943 гг.)</w:t>
      </w:r>
    </w:p>
    <w:p>
      <w:pPr>
        <w:pStyle w:val="NoSpacing"/>
        <w:rPr>
          <w:rFonts w:ascii="Times New Roman" w:hAnsi="Times New Roman" w:cs="Times New Roman"/>
          <w:b/>
          <w:b/>
          <w:color w:val="1A1A1A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1A1A1A"/>
          <w:sz w:val="28"/>
          <w:szCs w:val="28"/>
          <w:lang w:eastAsia="ru-RU"/>
        </w:rPr>
        <w:t>Г. Г. Матишов, В. И. Афанасенко, Е. Ф. Кринко, М. В. Медведев. – Ростов н/Д. : Издательство ЮНЦ РАН, 2016 – 456 с.</w:t>
      </w:r>
    </w:p>
    <w:p>
      <w:pPr>
        <w:pStyle w:val="NoSpacing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>В</w:t>
      </w:r>
      <w:r>
        <w:rPr>
          <w:rFonts w:cs="Times New Roman" w:ascii="Times New Roman" w:hAnsi="Times New Roman"/>
          <w:color w:val="1A1A1A"/>
          <w:sz w:val="28"/>
          <w:szCs w:val="28"/>
          <w:shd w:fill="FFFFFF" w:val="clear"/>
        </w:rPr>
        <w:t xml:space="preserve"> монографии</w:t>
      </w: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 охарактеризованы особенности и результаты советско-германского </w:t>
      </w: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>п</w:t>
      </w: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>ротивостояния излучине Дона (лето 1942 г. – зима 1943 г.).</w:t>
      </w:r>
    </w:p>
    <w:p>
      <w:pPr>
        <w:pStyle w:val="NoSpacing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>Рассмотрен</w:t>
      </w: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>о воздействие</w:t>
      </w: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 природно-климатического фактора на ход боевых действий, специфика стратегических и фронтовых боевых операций, эффективность действий советского и германского военн</w:t>
      </w: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>ых</w:t>
      </w: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 оккупаци</w:t>
      </w: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>й</w:t>
      </w: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>, эвакуации повседневности, а также отражение рассматриваемых событий в исторической памяти населения региона.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10.Донские казачьи сказки : сборник /сост. Листопадов [и др.]. — Ростов на Дону\Д : КСС, 2004. — 160с.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сборнике собраны народные сказки и сказы, записанные на Дону разными писателями. Сочиняли их жители Донской земли, передавая их из поколение в поколение. Книга предназначена для детей младшего и среднего школьного возраста.</w:t>
      </w:r>
    </w:p>
    <w:p>
      <w:pPr>
        <w:pStyle w:val="NoSpacing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1A1A1A"/>
          <w:sz w:val="28"/>
          <w:szCs w:val="28"/>
          <w:lang w:eastAsia="ru-RU"/>
        </w:rPr>
        <w:t>11.Дон в годы Великой Отечественной войны</w:t>
      </w: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 : фотоальбом посвящен 75-летию</w:t>
      </w:r>
    </w:p>
    <w:p>
      <w:pPr>
        <w:pStyle w:val="NoSpacing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>Победы в Великой Отечественной войне / Правительство Ростовской</w:t>
      </w:r>
    </w:p>
    <w:p>
      <w:pPr>
        <w:pStyle w:val="NoSpacing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>Делом Ростовской области ; Государственный архив Ростовской области ;</w:t>
      </w:r>
    </w:p>
    <w:p>
      <w:pPr>
        <w:pStyle w:val="NoSpacing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>Центр документации новейшей истории Ростовской области ; Федеральный исследовательский центр Южный научный центр Российской академии наук. – Ростов н/Д. : [Б. и/], 2019 – 320 с.</w:t>
      </w:r>
    </w:p>
    <w:p>
      <w:pPr>
        <w:pStyle w:val="NoSpacing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Уникальные фотоматериалы, включенные в данное издание. </w:t>
      </w: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>Я</w:t>
      </w: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ркая иллюстрация </w:t>
      </w: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>м</w:t>
      </w: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>ужества и патриотизма жителей Ростовской области в годы Великой Отечественной войны 1941-1945 гг. Это своеобразное свидетельство подвигов воинов многонациональной Советской армии, защитников и освободителей Донской земли, неоценимого вклада тружеников тыла в победу над врагом. Ряд глав посвящён сохранению памяти о героической истории Дона в послевоенные десятилетия, преемственности памяти поколения победителей. Всесторонне освещена деятельность органов власти и общественных организаций Ростовской области по увековечению памяти погибших защитников Отечества в послевоенные годы.</w:t>
      </w:r>
    </w:p>
    <w:p>
      <w:pPr>
        <w:pStyle w:val="NoSpacing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>Фотоальбом объединил 600 фотографий, плакатов, схем и карт боевых действий, журналистских публикаций.</w:t>
      </w:r>
    </w:p>
    <w:p>
      <w:pPr>
        <w:pStyle w:val="Normal"/>
        <w:rPr/>
      </w:pPr>
      <w:r>
        <w:rPr/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12.В боях за Дон: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сборник воспоминаний участников Великой Отечественной войны / составитель Федор Васильевич Рышков. - Ростов-на-Дону : Ростовское книжное издательство, 1968. - 334 с. : ил., карты. – Текст: непосредственный.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11c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d11c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15446"/>
    <w:rPr>
      <w:b/>
      <w:bCs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315446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d11c7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3154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31544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258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LibreOffice/6.4.7.2$Linux_X86_64 LibreOffice_project/40$Build-2</Application>
  <Pages>4</Pages>
  <Words>770</Words>
  <Characters>5182</Characters>
  <CharactersWithSpaces>5940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2023-09-13T12:08:00Z</dcterms:created>
  <dc:creator>hp</dc:creator>
  <dc:description/>
  <dc:language>ru-RU</dc:language>
  <cp:lastModifiedBy/>
  <dcterms:modified xsi:type="dcterms:W3CDTF">2023-09-14T10:03:26Z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