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7" w:rsidRDefault="002B6917" w:rsidP="002B6917">
      <w:pPr>
        <w:pStyle w:val="a7"/>
      </w:pPr>
      <w:bookmarkStart w:id="0" w:name="_GoBack"/>
      <w:r>
        <w:t>МБУК ВР «МЦБ» им. М.В. Наумова</w:t>
      </w:r>
    </w:p>
    <w:p w:rsidR="00387DBE" w:rsidRDefault="00387DBE" w:rsidP="00387DBE">
      <w:pPr>
        <w:pStyle w:val="2"/>
        <w:spacing w:after="0"/>
      </w:pPr>
      <w:r w:rsidRPr="00387DBE">
        <w:t xml:space="preserve">БИБЛИОТЕЧНЫЙ ЦЕНТР </w:t>
      </w:r>
    </w:p>
    <w:p w:rsidR="002B6917" w:rsidRPr="00387DBE" w:rsidRDefault="00387DBE" w:rsidP="00387DBE">
      <w:pPr>
        <w:pStyle w:val="2"/>
        <w:spacing w:after="0"/>
      </w:pPr>
      <w:r w:rsidRPr="00387DBE">
        <w:t>ПРАВОВОЙ И КРАЕВЕДЧЕСКОЙ ИНФОРМАЦИИ</w:t>
      </w:r>
    </w:p>
    <w:p w:rsidR="00387DBE" w:rsidRDefault="00387DBE" w:rsidP="00387DBE">
      <w:pPr>
        <w:jc w:val="center"/>
      </w:pPr>
    </w:p>
    <w:p w:rsidR="00387DBE" w:rsidRPr="002B6917" w:rsidRDefault="00387DBE" w:rsidP="00387D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4853940</wp:posOffset>
                </wp:positionH>
                <wp:positionV relativeFrom="paragraph">
                  <wp:posOffset>40005</wp:posOffset>
                </wp:positionV>
                <wp:extent cx="914400" cy="847725"/>
                <wp:effectExtent l="57150" t="57150" r="38100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DBE" w:rsidRPr="00387DBE" w:rsidRDefault="00387DBE" w:rsidP="00387D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7DBE">
                              <w:rPr>
                                <w:sz w:val="36"/>
                                <w:szCs w:val="36"/>
                              </w:rPr>
                              <w:t>14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382.2pt;margin-top:3.15pt;width:1in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87DBE" w:rsidRPr="00387DBE" w:rsidRDefault="00387DBE" w:rsidP="00387D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7DBE">
                        <w:rPr>
                          <w:sz w:val="36"/>
                          <w:szCs w:val="36"/>
                        </w:rPr>
                        <w:t>14 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87DBE" w:rsidRDefault="00387DBE" w:rsidP="002B6917">
      <w:pPr>
        <w:pStyle w:val="a7"/>
      </w:pPr>
    </w:p>
    <w:p w:rsidR="00387DBE" w:rsidRDefault="00387DBE" w:rsidP="002B6917">
      <w:pPr>
        <w:pStyle w:val="a7"/>
      </w:pPr>
    </w:p>
    <w:p w:rsidR="00387DBE" w:rsidRDefault="00387DBE" w:rsidP="00387DBE"/>
    <w:p w:rsidR="00387DBE" w:rsidRPr="00387DBE" w:rsidRDefault="00387DBE" w:rsidP="00387DBE"/>
    <w:p w:rsidR="00387DBE" w:rsidRPr="00387DBE" w:rsidRDefault="00387DBE" w:rsidP="002B6917">
      <w:pPr>
        <w:pStyle w:val="a7"/>
        <w:rPr>
          <w:sz w:val="40"/>
          <w:szCs w:val="40"/>
        </w:rPr>
      </w:pPr>
      <w:r w:rsidRPr="00387DBE">
        <w:rPr>
          <w:sz w:val="40"/>
          <w:szCs w:val="40"/>
        </w:rPr>
        <w:t>ВЫСТАВКА С ОБЗОРОМ «100 ВЕЛИКИХ»</w:t>
      </w:r>
    </w:p>
    <w:p w:rsidR="00387DBE" w:rsidRDefault="00387DBE" w:rsidP="00387DBE">
      <w:pPr>
        <w:jc w:val="center"/>
      </w:pPr>
      <w:r w:rsidRPr="00387DBE">
        <w:rPr>
          <w:noProof/>
          <w:lang w:eastAsia="ru-RU"/>
        </w:rPr>
        <w:drawing>
          <wp:inline distT="0" distB="0" distL="0" distR="0">
            <wp:extent cx="4406900" cy="4406900"/>
            <wp:effectExtent l="0" t="0" r="0" b="0"/>
            <wp:docPr id="2" name="Рисунок 2" descr="https://cdn1.ozone.ru/multimedia/101336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3369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BE" w:rsidRPr="00387DBE" w:rsidRDefault="00387DBE" w:rsidP="0038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DBE">
        <w:rPr>
          <w:rFonts w:ascii="Times New Roman" w:hAnsi="Times New Roman" w:cs="Times New Roman"/>
          <w:sz w:val="28"/>
          <w:szCs w:val="28"/>
        </w:rPr>
        <w:t>Подготовила зав. БЦПКИ</w:t>
      </w:r>
    </w:p>
    <w:p w:rsidR="00387DBE" w:rsidRPr="00387DBE" w:rsidRDefault="00387DBE" w:rsidP="0038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DBE">
        <w:rPr>
          <w:rFonts w:ascii="Times New Roman" w:hAnsi="Times New Roman" w:cs="Times New Roman"/>
          <w:sz w:val="28"/>
          <w:szCs w:val="28"/>
        </w:rPr>
        <w:t>С.В. Бекаева</w:t>
      </w:r>
    </w:p>
    <w:p w:rsidR="00387DBE" w:rsidRDefault="00387DBE" w:rsidP="00387DBE">
      <w:pPr>
        <w:spacing w:after="0" w:line="240" w:lineRule="auto"/>
        <w:jc w:val="right"/>
      </w:pPr>
    </w:p>
    <w:p w:rsidR="00387DBE" w:rsidRDefault="00387DBE" w:rsidP="00387DBE">
      <w:pPr>
        <w:spacing w:after="0" w:line="240" w:lineRule="auto"/>
        <w:jc w:val="right"/>
      </w:pPr>
    </w:p>
    <w:p w:rsidR="00387DBE" w:rsidRDefault="00387DBE" w:rsidP="007661D0">
      <w:pPr>
        <w:spacing w:after="0" w:line="240" w:lineRule="auto"/>
      </w:pPr>
    </w:p>
    <w:p w:rsidR="00387DBE" w:rsidRDefault="00387DBE" w:rsidP="00387DBE">
      <w:pPr>
        <w:spacing w:after="0" w:line="240" w:lineRule="auto"/>
        <w:jc w:val="right"/>
      </w:pPr>
    </w:p>
    <w:p w:rsidR="00387DBE" w:rsidRDefault="00387DBE" w:rsidP="00387DBE">
      <w:pPr>
        <w:spacing w:after="0" w:line="240" w:lineRule="auto"/>
        <w:jc w:val="right"/>
      </w:pPr>
    </w:p>
    <w:p w:rsidR="00387DBE" w:rsidRPr="00387DBE" w:rsidRDefault="00387DBE" w:rsidP="0038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DBE"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387DBE" w:rsidRPr="00387DBE" w:rsidRDefault="00387DBE" w:rsidP="0038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bookmarkEnd w:id="0"/>
    <w:p w:rsidR="00387DBE" w:rsidRPr="00387DBE" w:rsidRDefault="00387DBE" w:rsidP="00387DBE">
      <w:pPr>
        <w:spacing w:after="0" w:line="240" w:lineRule="auto"/>
      </w:pPr>
    </w:p>
    <w:p w:rsidR="002B6917" w:rsidRDefault="002B6917" w:rsidP="00387DBE">
      <w:pPr>
        <w:pStyle w:val="a7"/>
        <w:spacing w:after="0" w:line="240" w:lineRule="auto"/>
      </w:pPr>
      <w:r>
        <w:t>ВЫСТАВКА С ОБЗОРОМ «100 ВЕЛИКИХ»</w:t>
      </w:r>
    </w:p>
    <w:p w:rsidR="002B6917" w:rsidRDefault="002B6917" w:rsidP="00387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65" w:rsidRDefault="00C52B64" w:rsidP="002B6917">
      <w:pPr>
        <w:pStyle w:val="a5"/>
      </w:pPr>
      <w:r w:rsidRPr="00C52B64">
        <w:t>"100 великих" - грандиозная серия научно-популярных книг, которую издательство "Вече" начало выпускать с 1998 года. Это одна из наиболее любимых читателями энциклопедических серий. Во время чтения данного цикла, перед нами проносятся личности, эпохи, великие сражения и великие свершения. Данная серия является прекрасным справочным материалом для студентов</w:t>
      </w:r>
      <w:r w:rsidR="002B6917">
        <w:t xml:space="preserve"> и школьников</w:t>
      </w:r>
      <w:r w:rsidRPr="00C52B64">
        <w:t>, но она заинтересует и людей, которые просто хотят приятно и с пользой провести свободное время.</w:t>
      </w:r>
    </w:p>
    <w:p w:rsidR="002B6917" w:rsidRPr="00C52B64" w:rsidRDefault="002B6917" w:rsidP="002B6917">
      <w:pPr>
        <w:pStyle w:val="a5"/>
      </w:pPr>
      <w:r>
        <w:t>Уважаемые гости и посетители библиотеки, сегодня мы представляем вашему вниманию книги из серии «100 великих», находящиеся в фонде МБУК ВР «МЦБ» им. М.В. Наумова. И с некоторыми из них мы познакомим вас поближе.</w:t>
      </w:r>
    </w:p>
    <w:p w:rsidR="00C52B64" w:rsidRPr="002B6917" w:rsidRDefault="002B6917" w:rsidP="00C52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917">
        <w:rPr>
          <w:rFonts w:ascii="Times New Roman" w:hAnsi="Times New Roman" w:cs="Times New Roman"/>
          <w:b/>
          <w:i/>
          <w:sz w:val="28"/>
          <w:szCs w:val="28"/>
        </w:rPr>
        <w:t>100 ВЕЛИКИХ ЖЕНЩИН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Какова роль женщины в истории человечества? Уступает ли она умом, талантом, энергией - мужчине? Мы знаем женщин - мудрых правительниц, выдающихся общественных и религиозных деятелей, ученых, писательниц, актрис. Женщине под силу великие дела, ради высокой цели она готова сплотить вокруг себя тысячи людей, пожертвовать собой...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>, княгиня Ольга, Изабелла Испанская, Екатерина Дашкова, Коко Шанель, Лени Рифеншталь, Элла Фицджеральд, Валентина Терешкова.</w:t>
      </w:r>
      <w:r w:rsidR="002B6917">
        <w:rPr>
          <w:rFonts w:ascii="Times New Roman" w:hAnsi="Times New Roman" w:cs="Times New Roman"/>
          <w:sz w:val="28"/>
          <w:szCs w:val="28"/>
        </w:rPr>
        <w:t xml:space="preserve"> </w:t>
      </w:r>
      <w:r w:rsidRPr="00C52B64">
        <w:rPr>
          <w:rFonts w:ascii="Times New Roman" w:hAnsi="Times New Roman" w:cs="Times New Roman"/>
          <w:sz w:val="28"/>
          <w:szCs w:val="28"/>
        </w:rPr>
        <w:t>Перед вами - целая галерея историй жизни самых выдающихся женщин, которых можно рассматривать в качестве символов своего времени. меньше</w:t>
      </w:r>
    </w:p>
    <w:p w:rsidR="00C52B64" w:rsidRPr="002B6917" w:rsidRDefault="002B6917" w:rsidP="00C52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917">
        <w:rPr>
          <w:rFonts w:ascii="Times New Roman" w:hAnsi="Times New Roman" w:cs="Times New Roman"/>
          <w:b/>
          <w:i/>
          <w:sz w:val="28"/>
          <w:szCs w:val="28"/>
        </w:rPr>
        <w:t xml:space="preserve"> 100 ВЕЛИКИХ ЧУДЕС СВЕТА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>Книга "100 великих чудес света" рассказывает о великих архитектурных памятниках прошлых эпох, о самоотверженном труде историков, археологов, которые сделали все, чтобы эти шедевры не были преданы забвению.</w:t>
      </w:r>
      <w:r w:rsidR="002B6917">
        <w:rPr>
          <w:rFonts w:ascii="Times New Roman" w:hAnsi="Times New Roman" w:cs="Times New Roman"/>
          <w:sz w:val="28"/>
          <w:szCs w:val="28"/>
        </w:rPr>
        <w:t xml:space="preserve"> </w:t>
      </w:r>
      <w:r w:rsidRPr="00C52B64">
        <w:rPr>
          <w:rFonts w:ascii="Times New Roman" w:hAnsi="Times New Roman" w:cs="Times New Roman"/>
          <w:sz w:val="28"/>
          <w:szCs w:val="28"/>
        </w:rPr>
        <w:t>Здесь собраны сведения о необыкновенных архитектурных сооружениях, самых древних архитектурных постройках и современных зданиях, в частности, о Соборе Парижской Богоматери, Эйфелевой башне, храме Христа Спасителя и т.д.</w:t>
      </w:r>
      <w:r w:rsidR="002B6917">
        <w:rPr>
          <w:rFonts w:ascii="Times New Roman" w:hAnsi="Times New Roman" w:cs="Times New Roman"/>
          <w:sz w:val="28"/>
          <w:szCs w:val="28"/>
        </w:rPr>
        <w:t xml:space="preserve"> </w:t>
      </w:r>
      <w:r w:rsidRPr="00C52B64">
        <w:rPr>
          <w:rFonts w:ascii="Times New Roman" w:hAnsi="Times New Roman" w:cs="Times New Roman"/>
          <w:sz w:val="28"/>
          <w:szCs w:val="28"/>
        </w:rPr>
        <w:t xml:space="preserve">Книга очень интересна и рассчитана на широкий круг читателей. </w:t>
      </w:r>
    </w:p>
    <w:p w:rsidR="00C52B64" w:rsidRPr="002B6917" w:rsidRDefault="002B6917" w:rsidP="00C52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917">
        <w:rPr>
          <w:rFonts w:ascii="Times New Roman" w:hAnsi="Times New Roman" w:cs="Times New Roman"/>
          <w:b/>
          <w:i/>
          <w:sz w:val="28"/>
          <w:szCs w:val="28"/>
        </w:rPr>
        <w:t>100 ВЕЛИКИХ УЧЕНЫХ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>Пифагор, Гиппократ, Архимед, Кеплер, Декарт, Ньютон, Ломоносов, Лобачевский, Менделеев... у каждого из них своя судьба, свой путь в науку, но всех их объединяет страстное желание познать истину, прикоснуться к загадке бытия. В книге собраны биографии ста великих ученых, открытия которых произвели революцию в мировой науке, далеко раздвинули границы непознанного, наметили новые пути для исследователей.</w:t>
      </w:r>
    </w:p>
    <w:p w:rsidR="00C52B64" w:rsidRPr="002B6917" w:rsidRDefault="002B6917" w:rsidP="00C52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917">
        <w:rPr>
          <w:rFonts w:ascii="Times New Roman" w:hAnsi="Times New Roman" w:cs="Times New Roman"/>
          <w:b/>
          <w:i/>
          <w:sz w:val="28"/>
          <w:szCs w:val="28"/>
        </w:rPr>
        <w:lastRenderedPageBreak/>
        <w:t>100 ВЕЛИКИХ ПИСАТЕЛЕЙ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>Очередная книга серии 100 ВЕЛИКИХ посвящена писателям. Этот "золотой список" составили как программные имена, так и те, кто только входит в наш культурный обиход - мастера слова, чьи произведения в полном объеме опубликованы лишь в последние годы, а также писатели русской эмиграции и зарубежные литераторы, кого в подцензурные времена представляли в несколько искаженном виде. В книгу включены новые для российских читателей факты, ставшие известными благодаря пришедшей к нам литературе русского зарубежья, новым критическим и мемуарным публикациям. меньше</w:t>
      </w:r>
    </w:p>
    <w:p w:rsidR="00C52B64" w:rsidRPr="002B6917" w:rsidRDefault="002B6917" w:rsidP="00C52B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917">
        <w:rPr>
          <w:rFonts w:ascii="Times New Roman" w:hAnsi="Times New Roman" w:cs="Times New Roman"/>
          <w:b/>
          <w:i/>
          <w:sz w:val="28"/>
          <w:szCs w:val="28"/>
        </w:rPr>
        <w:t xml:space="preserve"> 100 ВЕЛИКИХ ПУТЕШЕСТВЕННИКОВ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С незапамятных времен людей манили дальние и загадочные страны, легенды о сказочных сокровищах, предания о "золотом веке", известия о счастливой и справедливой жизни "там, за горизонтом". Уже в государствах древности правители и полководцы снаряжали экспедиции на поиски новых морских и сухопутных путей, отправляли армии на покорение племен и народов "земель незнаемых". Позднее короли и султаны, коммерсанты и научные сообщества пытались раздвинуть границы известного мира, заглянуть в отдаленные уголки планеты. Но не все из отчаянных мореплавателей и землепроходцев возвращались к родным очагам. Эта книга рассказывает об открытиях и удивительных судьбах великих путешественников и землепроходцев разных эпох и стран. Читатель встретит среди героев книги Геродота и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Страбона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, Марко Поло и Ибн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Баттуту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, Афанасия Никитина и Франсиско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Эрнана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 Кортеса и Ермака, Ерофея Хабарова и Семенова-Тян-Шанского, Николая Пржевальского и Миклухо-Маклая, Роберта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Руала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 Амундсена. меньше</w:t>
      </w:r>
    </w:p>
    <w:p w:rsidR="00C52B64" w:rsidRPr="002B6917" w:rsidRDefault="002B6917" w:rsidP="002B6917">
      <w:pPr>
        <w:pStyle w:val="1"/>
      </w:pPr>
      <w:r w:rsidRPr="002B6917">
        <w:t xml:space="preserve"> 100 ВЕЛИКИХ РОССИЯН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В книге историка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К.В.Рыжова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 собраны жизнеописания ста великих россиян - от князей Олега и Владимира Святого до Юрия Гагарина и Сергея Бондарчука. Биографии политиков, военачальников, деятелей церкви, художников, писателей, путешественников, ученых, изобретателей, реформаторов и революционеров представлены достаточно объективно. Автор стремится подняться над партийными пристрастиями, над частностями, уйти от упрошенного черно-белого видения мира. Концепция книги такова: прошлое следует принимать целиком, ничего из него не вымарывая, ничего в </w:t>
      </w:r>
      <w:proofErr w:type="gramStart"/>
      <w:r w:rsidRPr="00C52B6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52B64">
        <w:rPr>
          <w:rFonts w:ascii="Times New Roman" w:hAnsi="Times New Roman" w:cs="Times New Roman"/>
          <w:sz w:val="28"/>
          <w:szCs w:val="28"/>
        </w:rPr>
        <w:t xml:space="preserve"> не отторгая и не приклеивая никаких ярлыков. Ведь наше историческое зрение - это главный инструмент осмысления настоящего. меньше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B64" w:rsidRPr="002B6917" w:rsidRDefault="002B6917" w:rsidP="002B6917">
      <w:pPr>
        <w:pStyle w:val="1"/>
      </w:pPr>
      <w:r w:rsidRPr="002B6917">
        <w:lastRenderedPageBreak/>
        <w:t>100 ВЕЛИКИХ УЧЕНЫХ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>Пифагор, Гиппократ, Архимед, Кеплер, Декарт, Ньютон, Ломоносов Лобачевский, Менделеев... у каждого из них своя судьба, свой путь в науку, но всех их объединяет страстное желание познать истину, прикоснуться к загадке бытия. В книге собраны биографии ста великих ученых, открытия которых произвели революцию в мировой науке, далеко раздвинули границы непознанного, наметили новые пути для исследователей.</w:t>
      </w:r>
    </w:p>
    <w:p w:rsidR="00C52B64" w:rsidRPr="002B6917" w:rsidRDefault="002B6917" w:rsidP="002B6917">
      <w:pPr>
        <w:pStyle w:val="1"/>
      </w:pPr>
      <w:r w:rsidRPr="002B6917">
        <w:t>100 ВЕЛИКИХ МУЗЕЕВ МИРА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Когда мы ходим по залам музеев, восхищаясь бессмертными творениями великих мастеров искусства, с любопытством рассматривая драгоценные предметы прошлых эпох, мы редко думаем о тех людях, которые собрали и сохранили представленные сокровища. Имена многих из них давно забыты, но дело их продолжает жить. Книга рассказывает об истории зарождения музейного дела, о том, как небольшие частные коллекции превращались в великие музейные собрания, ставшие настоящим мировым достоянием. Читатель совершит увлекательное путешествие в Афинский акрополь и Помпеи, Ватикан и Лувр, Дворец дожей и Эскориал, Лондонскую национальную галерею, Музей мадам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>, Эрмитаж и Алмазный фонд России, Третьяковскую галерею, Русский музей...</w:t>
      </w:r>
    </w:p>
    <w:p w:rsidR="00C52B64" w:rsidRPr="002B6917" w:rsidRDefault="002B6917" w:rsidP="002B6917">
      <w:pPr>
        <w:pStyle w:val="1"/>
      </w:pPr>
      <w:r w:rsidRPr="002B6917">
        <w:t>100 ВЕЛИКИХ ТЕАТРОВ МИРА</w:t>
      </w:r>
    </w:p>
    <w:p w:rsidR="00C52B64" w:rsidRPr="00C52B64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>В новой книге популярной серии «100 великих» через призму истории выдающихся театров показана история мирового театра. В книге представлены такие известные театры, как «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Гранд-опера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Ковент-гарден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>», Театр Федора Волкова, Большой театр, «Ла Скала», МХАТ, «Современник» и многие другие, составляющие гордость зарубежных стран и России.</w:t>
      </w:r>
    </w:p>
    <w:p w:rsidR="00C52B64" w:rsidRPr="002B6917" w:rsidRDefault="002B6917" w:rsidP="002B6917">
      <w:pPr>
        <w:pStyle w:val="1"/>
      </w:pPr>
      <w:r w:rsidRPr="002B6917">
        <w:t>100 ВЕЛИКИХ АРХИТЕКТОРОВ</w:t>
      </w:r>
    </w:p>
    <w:p w:rsidR="00387DBE" w:rsidRDefault="00C52B64" w:rsidP="00C52B64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Можно ли представить Москву без Кремля? Париж без Эйфелевой башни? А Санкт-Петербург без Адмиралтейства и Исаакиевского собора? А каким вам представляется Лондон без Часовой башни Вестминстерского дворца?.. У каждого города есть свое лицо и свой силуэт - образный знак, издали ориентирующий путешественника. За великими творениями архитектуры стоят знаменитые зодчие: Эйфель,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Трезини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 xml:space="preserve">, Баженов, Захаров, </w:t>
      </w:r>
      <w:proofErr w:type="spellStart"/>
      <w:r w:rsidRPr="00C52B64">
        <w:rPr>
          <w:rFonts w:ascii="Times New Roman" w:hAnsi="Times New Roman" w:cs="Times New Roman"/>
          <w:sz w:val="28"/>
          <w:szCs w:val="28"/>
        </w:rPr>
        <w:t>Монферан</w:t>
      </w:r>
      <w:proofErr w:type="spellEnd"/>
      <w:r w:rsidRPr="00C52B64">
        <w:rPr>
          <w:rFonts w:ascii="Times New Roman" w:hAnsi="Times New Roman" w:cs="Times New Roman"/>
          <w:sz w:val="28"/>
          <w:szCs w:val="28"/>
        </w:rPr>
        <w:t>, Бэрри... 100 великих архитекторов - 100 великих судеб.</w:t>
      </w:r>
    </w:p>
    <w:p w:rsidR="006959E0" w:rsidRPr="006959E0" w:rsidRDefault="00C52B64" w:rsidP="006959E0">
      <w:pPr>
        <w:jc w:val="both"/>
        <w:rPr>
          <w:rFonts w:ascii="Times New Roman" w:hAnsi="Times New Roman" w:cs="Times New Roman"/>
          <w:sz w:val="28"/>
          <w:szCs w:val="28"/>
        </w:rPr>
      </w:pPr>
      <w:r w:rsidRPr="00C52B64">
        <w:rPr>
          <w:rFonts w:ascii="Times New Roman" w:hAnsi="Times New Roman" w:cs="Times New Roman"/>
          <w:sz w:val="28"/>
          <w:szCs w:val="28"/>
        </w:rPr>
        <w:t xml:space="preserve"> </w:t>
      </w:r>
      <w:r w:rsidR="006959E0" w:rsidRPr="006959E0">
        <w:rPr>
          <w:rFonts w:ascii="Times New Roman" w:hAnsi="Times New Roman" w:cs="Times New Roman"/>
          <w:sz w:val="28"/>
          <w:szCs w:val="28"/>
        </w:rPr>
        <w:t xml:space="preserve">Наша уникальная книжная коллекция «Сто великих», представленная на выставке в отделе </w:t>
      </w:r>
      <w:r w:rsidR="006959E0">
        <w:rPr>
          <w:rFonts w:ascii="Times New Roman" w:hAnsi="Times New Roman" w:cs="Times New Roman"/>
          <w:sz w:val="28"/>
          <w:szCs w:val="28"/>
        </w:rPr>
        <w:t>БЦПКИ</w:t>
      </w:r>
      <w:r w:rsidR="006959E0" w:rsidRPr="006959E0">
        <w:rPr>
          <w:rFonts w:ascii="Times New Roman" w:hAnsi="Times New Roman" w:cs="Times New Roman"/>
          <w:sz w:val="28"/>
          <w:szCs w:val="28"/>
        </w:rPr>
        <w:t xml:space="preserve"> в Центральной библиотеке</w:t>
      </w:r>
      <w:r w:rsidR="006959E0">
        <w:rPr>
          <w:rFonts w:ascii="Times New Roman" w:hAnsi="Times New Roman" w:cs="Times New Roman"/>
          <w:sz w:val="28"/>
          <w:szCs w:val="28"/>
        </w:rPr>
        <w:t xml:space="preserve"> им. М.В. Наумова</w:t>
      </w:r>
      <w:r w:rsidR="006959E0" w:rsidRPr="006959E0">
        <w:rPr>
          <w:rFonts w:ascii="Times New Roman" w:hAnsi="Times New Roman" w:cs="Times New Roman"/>
          <w:sz w:val="28"/>
          <w:szCs w:val="28"/>
        </w:rPr>
        <w:t xml:space="preserve">, лишь частичка этой серии, собравшей в себе энциклопедические статьи, изложенные доступным и понятным языком. Море исторических сведений, описание захватывающих приключений, тайны, сокровища, прекрасные </w:t>
      </w:r>
      <w:r w:rsidR="006959E0" w:rsidRPr="006959E0">
        <w:rPr>
          <w:rFonts w:ascii="Times New Roman" w:hAnsi="Times New Roman" w:cs="Times New Roman"/>
          <w:sz w:val="28"/>
          <w:szCs w:val="28"/>
        </w:rPr>
        <w:lastRenderedPageBreak/>
        <w:t>храмы, соборы, уникальные истории о чудесах света, династии, войны. Серия содержит биографии известнейших гениев человечества: художников, поэтов, писателей, изобретателей, скульпторов, полководцев, мореплавателей. Список можно продолжать и продолжать.</w:t>
      </w:r>
    </w:p>
    <w:p w:rsidR="00C52B64" w:rsidRPr="00C52B64" w:rsidRDefault="006959E0" w:rsidP="006959E0">
      <w:pPr>
        <w:jc w:val="both"/>
        <w:rPr>
          <w:rFonts w:ascii="Times New Roman" w:hAnsi="Times New Roman" w:cs="Times New Roman"/>
          <w:sz w:val="28"/>
          <w:szCs w:val="28"/>
        </w:rPr>
      </w:pPr>
      <w:r w:rsidRPr="006959E0">
        <w:rPr>
          <w:rFonts w:ascii="Times New Roman" w:hAnsi="Times New Roman" w:cs="Times New Roman"/>
          <w:sz w:val="28"/>
          <w:szCs w:val="28"/>
        </w:rPr>
        <w:t xml:space="preserve">Мы приглашаем вас посетить нашу выставку и выбрать понравившуюся вам книгу из серии «Сто великих». </w:t>
      </w:r>
    </w:p>
    <w:sectPr w:rsidR="00C52B64" w:rsidRPr="00C5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92"/>
    <w:rsid w:val="002B6917"/>
    <w:rsid w:val="00387DBE"/>
    <w:rsid w:val="005D1517"/>
    <w:rsid w:val="006959E0"/>
    <w:rsid w:val="007661D0"/>
    <w:rsid w:val="008013C7"/>
    <w:rsid w:val="009150BF"/>
    <w:rsid w:val="00AA3B92"/>
    <w:rsid w:val="00C52B64"/>
    <w:rsid w:val="00D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422B"/>
  <w15:chartTrackingRefBased/>
  <w15:docId w15:val="{D6363148-F409-40B7-BB0A-0D8C930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17"/>
  </w:style>
  <w:style w:type="paragraph" w:styleId="1">
    <w:name w:val="heading 1"/>
    <w:basedOn w:val="a"/>
    <w:next w:val="a"/>
    <w:link w:val="10"/>
    <w:uiPriority w:val="9"/>
    <w:qFormat/>
    <w:rsid w:val="002B6917"/>
    <w:pPr>
      <w:keepNext/>
      <w:jc w:val="both"/>
      <w:outlineLvl w:val="0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  <w:style w:type="paragraph" w:styleId="a5">
    <w:name w:val="Body Text"/>
    <w:basedOn w:val="a"/>
    <w:link w:val="a6"/>
    <w:uiPriority w:val="99"/>
    <w:unhideWhenUsed/>
    <w:rsid w:val="002B6917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B6917"/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B6917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2B691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6917"/>
    <w:rPr>
      <w:rFonts w:ascii="Times New Roman" w:hAnsi="Times New Roman" w:cs="Times New Roman"/>
      <w:b/>
      <w:i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87DBE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87DB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2019-07-08T05:53:00Z</dcterms:created>
  <dcterms:modified xsi:type="dcterms:W3CDTF">2019-07-08T07:16:00Z</dcterms:modified>
</cp:coreProperties>
</file>